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 w:type="pct"/>
        <w:tblCellSpacing w:w="7" w:type="dxa"/>
        <w:tblBorders>
          <w:top w:val="single" w:sz="6" w:space="0" w:color="B9FAFF"/>
          <w:left w:val="single" w:sz="6" w:space="0" w:color="B9FAFF"/>
          <w:bottom w:val="single" w:sz="12" w:space="0" w:color="80DE4F"/>
          <w:right w:val="single" w:sz="6" w:space="0" w:color="B9FAFF"/>
        </w:tblBorders>
        <w:shd w:val="clear" w:color="auto" w:fill="FFFFFF"/>
        <w:tblCellMar>
          <w:top w:w="30" w:type="dxa"/>
          <w:left w:w="30" w:type="dxa"/>
          <w:bottom w:w="30" w:type="dxa"/>
          <w:right w:w="30" w:type="dxa"/>
        </w:tblCellMar>
        <w:tblLook w:val="04A0" w:firstRow="1" w:lastRow="0" w:firstColumn="1" w:lastColumn="0" w:noHBand="0" w:noVBand="1"/>
      </w:tblPr>
      <w:tblGrid>
        <w:gridCol w:w="125"/>
      </w:tblGrid>
      <w:tr w:rsidR="007D5E5C" w:rsidRPr="007D5E5C" w:rsidTr="007D5E5C">
        <w:trPr>
          <w:trHeight w:val="89"/>
          <w:tblCellSpacing w:w="7" w:type="dxa"/>
        </w:trPr>
        <w:tc>
          <w:tcPr>
            <w:tcW w:w="0" w:type="auto"/>
            <w:shd w:val="clear" w:color="auto" w:fill="FFFFFF"/>
            <w:vAlign w:val="center"/>
          </w:tcPr>
          <w:p w:rsidR="007D5E5C" w:rsidRPr="007D5E5C" w:rsidRDefault="007D5E5C" w:rsidP="007D5E5C"/>
        </w:tc>
      </w:tr>
    </w:tbl>
    <w:p w:rsidR="007D5E5C" w:rsidRDefault="007D5E5C" w:rsidP="007D5E5C">
      <w:r>
        <w:rPr>
          <w:noProof/>
          <w:lang w:eastAsia="ru-RU"/>
        </w:rPr>
        <w:drawing>
          <wp:anchor distT="0" distB="0" distL="114300" distR="114300" simplePos="0" relativeHeight="251658240" behindDoc="0" locked="0" layoutInCell="1" allowOverlap="1" wp14:anchorId="312B612A" wp14:editId="683B452C">
            <wp:simplePos x="0" y="0"/>
            <wp:positionH relativeFrom="margin">
              <wp:posOffset>142875</wp:posOffset>
            </wp:positionH>
            <wp:positionV relativeFrom="margin">
              <wp:posOffset>712470</wp:posOffset>
            </wp:positionV>
            <wp:extent cx="1219200" cy="810895"/>
            <wp:effectExtent l="0" t="0" r="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81089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7D5E5C" w:rsidRDefault="007D5E5C" w:rsidP="007D5E5C">
      <w:r>
        <w:t xml:space="preserve">                                                                     </w:t>
      </w:r>
    </w:p>
    <w:p w:rsidR="007D5E5C" w:rsidRPr="007D5E5C" w:rsidRDefault="007D5E5C" w:rsidP="007D5E5C">
      <w:pPr>
        <w:rPr>
          <w:rFonts w:ascii="Times New Roman" w:hAnsi="Times New Roman" w:cs="Times New Roman"/>
          <w:sz w:val="32"/>
          <w:szCs w:val="32"/>
        </w:rPr>
      </w:pPr>
      <w:r>
        <w:rPr>
          <w:rFonts w:ascii="Times New Roman" w:hAnsi="Times New Roman" w:cs="Times New Roman"/>
          <w:sz w:val="32"/>
          <w:szCs w:val="32"/>
        </w:rPr>
        <w:t xml:space="preserve">   </w:t>
      </w:r>
      <w:r w:rsidRPr="007D5E5C">
        <w:rPr>
          <w:rFonts w:ascii="Times New Roman" w:hAnsi="Times New Roman" w:cs="Times New Roman"/>
          <w:sz w:val="32"/>
          <w:szCs w:val="32"/>
        </w:rPr>
        <w:t xml:space="preserve"> Новый перечень федеральных учебников</w:t>
      </w:r>
      <w:r w:rsidRPr="007D5E5C">
        <w:rPr>
          <w:rFonts w:ascii="Times New Roman" w:hAnsi="Times New Roman" w:cs="Times New Roman"/>
          <w:sz w:val="32"/>
          <w:szCs w:val="32"/>
        </w:rPr>
        <w:tab/>
      </w:r>
    </w:p>
    <w:p w:rsidR="007D5E5C" w:rsidRDefault="007D5E5C" w:rsidP="007D5E5C">
      <w:r>
        <w:t xml:space="preserve"> </w:t>
      </w:r>
    </w:p>
    <w:p w:rsidR="007D5E5C" w:rsidRPr="007D5E5C" w:rsidRDefault="007D5E5C" w:rsidP="007D5E5C">
      <w:pPr>
        <w:spacing w:after="0"/>
        <w:rPr>
          <w:rFonts w:ascii="Times New Roman" w:hAnsi="Times New Roman" w:cs="Times New Roman"/>
          <w:sz w:val="26"/>
          <w:szCs w:val="26"/>
        </w:rPr>
      </w:pPr>
      <w:r w:rsidRPr="007D5E5C">
        <w:rPr>
          <w:rFonts w:ascii="Times New Roman" w:hAnsi="Times New Roman" w:cs="Times New Roman"/>
          <w:sz w:val="26"/>
          <w:szCs w:val="26"/>
        </w:rPr>
        <w:t xml:space="preserve">              На официальном </w:t>
      </w:r>
      <w:proofErr w:type="gramStart"/>
      <w:r w:rsidRPr="007D5E5C">
        <w:rPr>
          <w:rFonts w:ascii="Times New Roman" w:hAnsi="Times New Roman" w:cs="Times New Roman"/>
          <w:sz w:val="26"/>
          <w:szCs w:val="26"/>
        </w:rPr>
        <w:t>интернет-портале</w:t>
      </w:r>
      <w:proofErr w:type="gramEnd"/>
      <w:r w:rsidRPr="007D5E5C">
        <w:rPr>
          <w:rFonts w:ascii="Times New Roman" w:hAnsi="Times New Roman" w:cs="Times New Roman"/>
          <w:sz w:val="26"/>
          <w:szCs w:val="26"/>
        </w:rPr>
        <w:t xml:space="preserve"> правовой </w:t>
      </w:r>
      <w:proofErr w:type="spellStart"/>
      <w:r w:rsidRPr="007D5E5C">
        <w:rPr>
          <w:rFonts w:ascii="Times New Roman" w:hAnsi="Times New Roman" w:cs="Times New Roman"/>
          <w:sz w:val="26"/>
          <w:szCs w:val="26"/>
        </w:rPr>
        <w:t>нформации</w:t>
      </w:r>
      <w:proofErr w:type="spellEnd"/>
      <w:r w:rsidRPr="007D5E5C">
        <w:rPr>
          <w:rFonts w:ascii="Times New Roman" w:hAnsi="Times New Roman" w:cs="Times New Roman"/>
          <w:sz w:val="26"/>
          <w:szCs w:val="26"/>
        </w:rPr>
        <w:t> </w:t>
      </w:r>
      <w:hyperlink r:id="rId6" w:history="1">
        <w:r w:rsidRPr="007D5E5C">
          <w:rPr>
            <w:rStyle w:val="a3"/>
            <w:rFonts w:ascii="Times New Roman" w:hAnsi="Times New Roman" w:cs="Times New Roman"/>
            <w:sz w:val="26"/>
            <w:szCs w:val="26"/>
          </w:rPr>
          <w:t>http://pravo.gov.ru</w:t>
        </w:r>
      </w:hyperlink>
      <w:r w:rsidRPr="007D5E5C">
        <w:rPr>
          <w:rFonts w:ascii="Times New Roman" w:hAnsi="Times New Roman" w:cs="Times New Roman"/>
          <w:sz w:val="26"/>
          <w:szCs w:val="26"/>
        </w:rPr>
        <w:t> </w:t>
      </w:r>
    </w:p>
    <w:p w:rsidR="007D5E5C" w:rsidRPr="007D5E5C" w:rsidRDefault="007D5E5C" w:rsidP="007D5E5C">
      <w:pPr>
        <w:spacing w:after="0"/>
        <w:rPr>
          <w:rFonts w:ascii="Times New Roman" w:hAnsi="Times New Roman" w:cs="Times New Roman"/>
          <w:sz w:val="26"/>
          <w:szCs w:val="26"/>
        </w:rPr>
      </w:pPr>
      <w:r w:rsidRPr="007D5E5C">
        <w:rPr>
          <w:rFonts w:ascii="Times New Roman" w:hAnsi="Times New Roman" w:cs="Times New Roman"/>
          <w:sz w:val="26"/>
          <w:szCs w:val="26"/>
        </w:rPr>
        <w:t>опубликован </w:t>
      </w:r>
      <w:hyperlink r:id="rId7" w:history="1">
        <w:r w:rsidRPr="007D5E5C">
          <w:rPr>
            <w:rStyle w:val="a3"/>
            <w:rFonts w:ascii="Times New Roman" w:hAnsi="Times New Roman" w:cs="Times New Roman"/>
            <w:sz w:val="26"/>
            <w:szCs w:val="26"/>
          </w:rPr>
          <w:t>приказ Министерства просвещения Российской Федерации от 21 февраля 2024 года № 119</w:t>
        </w:r>
      </w:hyperlink>
      <w:r w:rsidRPr="007D5E5C">
        <w:rPr>
          <w:rFonts w:ascii="Times New Roman" w:hAnsi="Times New Roman" w:cs="Times New Roman"/>
          <w:sz w:val="26"/>
          <w:szCs w:val="26"/>
        </w:rPr>
        <w:t>. </w:t>
      </w:r>
    </w:p>
    <w:p w:rsidR="007D5E5C" w:rsidRPr="007D5E5C" w:rsidRDefault="007D5E5C" w:rsidP="007D5E5C">
      <w:pPr>
        <w:spacing w:after="0"/>
        <w:rPr>
          <w:rFonts w:ascii="Times New Roman" w:hAnsi="Times New Roman" w:cs="Times New Roman"/>
          <w:sz w:val="26"/>
          <w:szCs w:val="26"/>
        </w:rPr>
      </w:pPr>
      <w:r w:rsidRPr="007D5E5C">
        <w:rPr>
          <w:rFonts w:ascii="Times New Roman" w:hAnsi="Times New Roman" w:cs="Times New Roman"/>
          <w:sz w:val="26"/>
          <w:szCs w:val="26"/>
        </w:rPr>
        <w:t xml:space="preserve">             Из перечня исключены учебники, у которых истек предельный срок использования в 2023 году. Также добавлены учебники с углубленным изучением, некоторые учебные пособия переведены в разряд учебников, по истории 10 и 11 класс в перечне остались только единые государственные учебники.</w:t>
      </w:r>
    </w:p>
    <w:p w:rsidR="007D5E5C" w:rsidRPr="007D5E5C" w:rsidRDefault="007D5E5C" w:rsidP="007D5E5C">
      <w:pPr>
        <w:spacing w:after="0"/>
        <w:rPr>
          <w:rFonts w:ascii="Times New Roman" w:hAnsi="Times New Roman" w:cs="Times New Roman"/>
          <w:sz w:val="26"/>
          <w:szCs w:val="26"/>
        </w:rPr>
      </w:pPr>
      <w:r w:rsidRPr="007D5E5C">
        <w:rPr>
          <w:rFonts w:ascii="Times New Roman" w:hAnsi="Times New Roman" w:cs="Times New Roman"/>
          <w:sz w:val="26"/>
          <w:szCs w:val="26"/>
        </w:rPr>
        <w:t xml:space="preserve">            По обновленным учебным предметам «Труд (технология)» и «Основы безопасности и защиты Родины» новые учебники в перечень на данный момент не включены.</w:t>
      </w:r>
    </w:p>
    <w:p w:rsidR="007D5E5C" w:rsidRDefault="007D5E5C" w:rsidP="007D5E5C">
      <w:pPr>
        <w:spacing w:after="0"/>
        <w:ind w:firstLine="708"/>
        <w:rPr>
          <w:rFonts w:ascii="Times New Roman" w:hAnsi="Times New Roman" w:cs="Times New Roman"/>
          <w:sz w:val="26"/>
          <w:szCs w:val="26"/>
        </w:rPr>
      </w:pPr>
      <w:r w:rsidRPr="007D5E5C">
        <w:rPr>
          <w:rFonts w:ascii="Times New Roman" w:hAnsi="Times New Roman" w:cs="Times New Roman"/>
          <w:sz w:val="26"/>
          <w:szCs w:val="26"/>
        </w:rPr>
        <w:t>Документ вступил в силу 2 апреля 2024 года</w:t>
      </w:r>
    </w:p>
    <w:p w:rsidR="007D5E5C" w:rsidRDefault="00634EA7" w:rsidP="007D5E5C">
      <w:pPr>
        <w:spacing w:after="0"/>
        <w:ind w:firstLine="708"/>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634EA7" w:rsidRDefault="00634EA7" w:rsidP="00634EA7">
      <w:pPr>
        <w:spacing w:after="0"/>
        <w:ind w:firstLine="708"/>
        <w:rPr>
          <w:rFonts w:ascii="Times New Roman" w:hAnsi="Times New Roman" w:cs="Times New Roman"/>
          <w:sz w:val="26"/>
          <w:szCs w:val="26"/>
        </w:rPr>
      </w:pPr>
      <w:bookmarkStart w:id="0" w:name="_GoBack"/>
      <w:bookmarkEnd w:id="0"/>
    </w:p>
    <w:p w:rsidR="00634EA7" w:rsidRDefault="00634EA7" w:rsidP="00634EA7">
      <w:pPr>
        <w:spacing w:after="0"/>
        <w:ind w:firstLine="708"/>
        <w:rPr>
          <w:rFonts w:ascii="Times New Roman" w:hAnsi="Times New Roman" w:cs="Times New Roman"/>
          <w:sz w:val="26"/>
          <w:szCs w:val="26"/>
        </w:rPr>
      </w:pP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 xml:space="preserve">Министерство юстиции Российской Федерации   </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Экстремистские материалы</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634EA7">
        <w:rPr>
          <w:rFonts w:ascii="Times New Roman" w:hAnsi="Times New Roman" w:cs="Times New Roman"/>
          <w:sz w:val="26"/>
          <w:szCs w:val="26"/>
        </w:rPr>
        <w:t>экстремистскими</w:t>
      </w:r>
      <w:proofErr w:type="gramEnd"/>
      <w:r w:rsidRPr="00634EA7">
        <w:rPr>
          <w:rFonts w:ascii="Times New Roman" w:hAnsi="Times New Roman" w:cs="Times New Roman"/>
          <w:sz w:val="26"/>
          <w:szCs w:val="26"/>
        </w:rPr>
        <w:t>.</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lastRenderedPageBreak/>
        <w:t xml:space="preserve">Обжалование решений судов о признании информационных материалов </w:t>
      </w:r>
      <w:proofErr w:type="gramStart"/>
      <w:r w:rsidRPr="00634EA7">
        <w:rPr>
          <w:rFonts w:ascii="Times New Roman" w:hAnsi="Times New Roman" w:cs="Times New Roman"/>
          <w:sz w:val="26"/>
          <w:szCs w:val="26"/>
        </w:rPr>
        <w:t>экстремистскими</w:t>
      </w:r>
      <w:proofErr w:type="gramEnd"/>
      <w:r w:rsidRPr="00634EA7">
        <w:rPr>
          <w:rFonts w:ascii="Times New Roman" w:hAnsi="Times New Roman" w:cs="Times New Roman"/>
          <w:sz w:val="26"/>
          <w:szCs w:val="26"/>
        </w:rPr>
        <w:t xml:space="preserve"> осуществляется в порядке, предусмотренном законодательством Российской Федерации.</w:t>
      </w:r>
    </w:p>
    <w:p w:rsidR="00634EA7" w:rsidRPr="00634EA7" w:rsidRDefault="00634EA7" w:rsidP="00634EA7">
      <w:pPr>
        <w:spacing w:after="0"/>
        <w:ind w:firstLine="708"/>
        <w:rPr>
          <w:rFonts w:ascii="Times New Roman" w:hAnsi="Times New Roman" w:cs="Times New Roman"/>
          <w:sz w:val="26"/>
          <w:szCs w:val="26"/>
        </w:rPr>
      </w:pPr>
      <w:r w:rsidRPr="00634EA7">
        <w:rPr>
          <w:rFonts w:ascii="Times New Roman" w:hAnsi="Times New Roman" w:cs="Times New Roman"/>
          <w:sz w:val="26"/>
          <w:szCs w:val="26"/>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7B0914" w:rsidRPr="007B0914" w:rsidRDefault="007D5E5C" w:rsidP="007B0914">
      <w:pPr>
        <w:spacing w:after="0"/>
        <w:ind w:firstLine="708"/>
        <w:rPr>
          <w:rFonts w:ascii="Times New Roman" w:hAnsi="Times New Roman" w:cs="Times New Roman"/>
          <w:sz w:val="26"/>
          <w:szCs w:val="26"/>
        </w:rPr>
      </w:pPr>
      <w:r w:rsidRPr="007D5E5C">
        <w:rPr>
          <w:rFonts w:ascii="Times New Roman" w:hAnsi="Times New Roman" w:cs="Times New Roman"/>
          <w:sz w:val="26"/>
          <w:szCs w:val="26"/>
        </w:rPr>
        <w:t>.</w:t>
      </w:r>
      <w:r w:rsidR="007B0914" w:rsidRPr="007B0914">
        <w:rPr>
          <w:rFonts w:ascii="Times New Roman" w:eastAsia="Times New Roman" w:hAnsi="Times New Roman" w:cs="Times New Roman"/>
          <w:color w:val="000000"/>
          <w:sz w:val="27"/>
          <w:szCs w:val="27"/>
          <w:lang w:eastAsia="ru-RU"/>
        </w:rPr>
        <w:t xml:space="preserve"> </w:t>
      </w:r>
      <w:r w:rsidR="007B0914" w:rsidRPr="007B0914">
        <w:rPr>
          <w:rFonts w:ascii="Times New Roman" w:hAnsi="Times New Roman" w:cs="Times New Roman"/>
          <w:sz w:val="26"/>
          <w:szCs w:val="26"/>
        </w:rPr>
        <w:t> </w:t>
      </w:r>
      <w:hyperlink r:id="rId8" w:tgtFrame="_blank" w:history="1">
        <w:r w:rsidR="007B0914" w:rsidRPr="007B0914">
          <w:rPr>
            <w:rStyle w:val="a3"/>
            <w:rFonts w:ascii="Times New Roman" w:hAnsi="Times New Roman" w:cs="Times New Roman"/>
            <w:sz w:val="26"/>
            <w:szCs w:val="26"/>
          </w:rPr>
          <w:t>001  Федеральный список экстремистских материалов в РФ (на 1 марта 2024 года) - часть 1</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9" w:tgtFrame="_blank" w:history="1">
        <w:r w:rsidRPr="007B0914">
          <w:rPr>
            <w:rStyle w:val="a3"/>
            <w:rFonts w:ascii="Times New Roman" w:hAnsi="Times New Roman" w:cs="Times New Roman"/>
            <w:sz w:val="26"/>
            <w:szCs w:val="26"/>
          </w:rPr>
          <w:t>002  Федеральный список экстремистских материалов в РФ (на 1 марта 2024 года) - часть 2</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10" w:tgtFrame="_blank" w:history="1">
        <w:r w:rsidRPr="007B0914">
          <w:rPr>
            <w:rStyle w:val="a3"/>
            <w:rFonts w:ascii="Times New Roman" w:hAnsi="Times New Roman" w:cs="Times New Roman"/>
            <w:sz w:val="26"/>
            <w:szCs w:val="26"/>
          </w:rPr>
          <w:t>003  Федеральный список экстремистских материалов в РФ (на 1 марта 2024 года) - часть 3</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11" w:tgtFrame="_blank" w:history="1">
        <w:r w:rsidRPr="007B0914">
          <w:rPr>
            <w:rStyle w:val="a3"/>
            <w:rFonts w:ascii="Times New Roman" w:hAnsi="Times New Roman" w:cs="Times New Roman"/>
            <w:sz w:val="26"/>
            <w:szCs w:val="26"/>
          </w:rPr>
          <w:t>004  Федеральный список экстремистских материалов в РФ (на 1 марта 2024 года) - часть 4</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12" w:tgtFrame="_blank" w:history="1">
        <w:r w:rsidRPr="007B0914">
          <w:rPr>
            <w:rStyle w:val="a3"/>
            <w:rFonts w:ascii="Times New Roman" w:hAnsi="Times New Roman" w:cs="Times New Roman"/>
            <w:sz w:val="26"/>
            <w:szCs w:val="26"/>
          </w:rPr>
          <w:t>005  Федеральный список экстремистских материалов в РФ (на 1 марта 2024 года) - часть 5</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13" w:tgtFrame="_blank" w:history="1">
        <w:r w:rsidRPr="007B0914">
          <w:rPr>
            <w:rStyle w:val="a3"/>
            <w:rFonts w:ascii="Times New Roman" w:hAnsi="Times New Roman" w:cs="Times New Roman"/>
            <w:sz w:val="26"/>
            <w:szCs w:val="26"/>
          </w:rPr>
          <w:t>006  Федеральный список экстремистских материалов в РФ (на 1 марта 2024 года) - часть 6</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hyperlink r:id="rId14" w:tgtFrame="_blank" w:history="1">
        <w:r w:rsidRPr="007B0914">
          <w:rPr>
            <w:rStyle w:val="a3"/>
            <w:rFonts w:ascii="Times New Roman" w:hAnsi="Times New Roman" w:cs="Times New Roman"/>
            <w:sz w:val="26"/>
            <w:szCs w:val="26"/>
          </w:rPr>
          <w:t>007  Федеральный список экстремистских материалов в РФ (на 1 марта 2024 года) - часть 7</w:t>
        </w:r>
      </w:hyperlink>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p>
    <w:p w:rsidR="007B0914" w:rsidRPr="007B0914" w:rsidRDefault="007B0914" w:rsidP="007B0914">
      <w:pPr>
        <w:spacing w:after="0"/>
        <w:ind w:firstLine="708"/>
        <w:rPr>
          <w:rFonts w:ascii="Times New Roman" w:hAnsi="Times New Roman" w:cs="Times New Roman"/>
          <w:sz w:val="26"/>
          <w:szCs w:val="26"/>
        </w:rPr>
      </w:pPr>
      <w:r w:rsidRPr="007B0914">
        <w:rPr>
          <w:rFonts w:ascii="Times New Roman" w:hAnsi="Times New Roman" w:cs="Times New Roman"/>
          <w:sz w:val="26"/>
          <w:szCs w:val="26"/>
        </w:rPr>
        <w:t> </w:t>
      </w:r>
    </w:p>
    <w:p w:rsidR="00261BF7" w:rsidRPr="007D5E5C" w:rsidRDefault="00261BF7" w:rsidP="007D5E5C">
      <w:pPr>
        <w:spacing w:after="0"/>
        <w:ind w:firstLine="708"/>
        <w:rPr>
          <w:rFonts w:ascii="Times New Roman" w:hAnsi="Times New Roman" w:cs="Times New Roman"/>
          <w:sz w:val="26"/>
          <w:szCs w:val="26"/>
        </w:rPr>
      </w:pPr>
    </w:p>
    <w:sectPr w:rsidR="00261BF7" w:rsidRPr="007D5E5C" w:rsidSect="007D5E5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A5"/>
    <w:rsid w:val="00261BF7"/>
    <w:rsid w:val="003F4389"/>
    <w:rsid w:val="004E61A5"/>
    <w:rsid w:val="00634EA7"/>
    <w:rsid w:val="007B0914"/>
    <w:rsid w:val="007D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E5C"/>
    <w:rPr>
      <w:color w:val="0000FF" w:themeColor="hyperlink"/>
      <w:u w:val="single"/>
    </w:rPr>
  </w:style>
  <w:style w:type="paragraph" w:styleId="a4">
    <w:name w:val="Balloon Text"/>
    <w:basedOn w:val="a"/>
    <w:link w:val="a5"/>
    <w:uiPriority w:val="99"/>
    <w:semiHidden/>
    <w:unhideWhenUsed/>
    <w:rsid w:val="007D5E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5E5C"/>
    <w:rPr>
      <w:rFonts w:ascii="Tahoma" w:hAnsi="Tahoma" w:cs="Tahoma"/>
      <w:sz w:val="16"/>
      <w:szCs w:val="16"/>
    </w:rPr>
  </w:style>
  <w:style w:type="character" w:styleId="a6">
    <w:name w:val="FollowedHyperlink"/>
    <w:basedOn w:val="a0"/>
    <w:uiPriority w:val="99"/>
    <w:semiHidden/>
    <w:unhideWhenUsed/>
    <w:rsid w:val="007B09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E5C"/>
    <w:rPr>
      <w:color w:val="0000FF" w:themeColor="hyperlink"/>
      <w:u w:val="single"/>
    </w:rPr>
  </w:style>
  <w:style w:type="paragraph" w:styleId="a4">
    <w:name w:val="Balloon Text"/>
    <w:basedOn w:val="a"/>
    <w:link w:val="a5"/>
    <w:uiPriority w:val="99"/>
    <w:semiHidden/>
    <w:unhideWhenUsed/>
    <w:rsid w:val="007D5E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5E5C"/>
    <w:rPr>
      <w:rFonts w:ascii="Tahoma" w:hAnsi="Tahoma" w:cs="Tahoma"/>
      <w:sz w:val="16"/>
      <w:szCs w:val="16"/>
    </w:rPr>
  </w:style>
  <w:style w:type="character" w:styleId="a6">
    <w:name w:val="FollowedHyperlink"/>
    <w:basedOn w:val="a0"/>
    <w:uiPriority w:val="99"/>
    <w:semiHidden/>
    <w:unhideWhenUsed/>
    <w:rsid w:val="007B0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4706">
      <w:bodyDiv w:val="1"/>
      <w:marLeft w:val="0"/>
      <w:marRight w:val="0"/>
      <w:marTop w:val="0"/>
      <w:marBottom w:val="0"/>
      <w:divBdr>
        <w:top w:val="none" w:sz="0" w:space="0" w:color="auto"/>
        <w:left w:val="none" w:sz="0" w:space="0" w:color="auto"/>
        <w:bottom w:val="none" w:sz="0" w:space="0" w:color="auto"/>
        <w:right w:val="none" w:sz="0" w:space="0" w:color="auto"/>
      </w:divBdr>
    </w:div>
    <w:div w:id="11995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nref.ru/000_uchebniki/04600_raznie_16/999-07-51-spisok-extremisk-materialov-RF-1-mart-2024g_04600_raznie_16/001.htm" TargetMode="External"/><Relationship Id="rId13" Type="http://schemas.openxmlformats.org/officeDocument/2006/relationships/hyperlink" Target="https://www.zinref.ru/000_uchebniki/04600_raznie_16/999-07-51-spisok-extremisk-materialov-RF-1-mart-2024g_04600_raznie_16/006.htm" TargetMode="External"/><Relationship Id="rId3" Type="http://schemas.openxmlformats.org/officeDocument/2006/relationships/settings" Target="settings.xml"/><Relationship Id="rId7" Type="http://schemas.openxmlformats.org/officeDocument/2006/relationships/hyperlink" Target="https://disk.yandex.ru/i/ZVG0_8gHizyvsA" TargetMode="External"/><Relationship Id="rId12" Type="http://schemas.openxmlformats.org/officeDocument/2006/relationships/hyperlink" Target="https://www.zinref.ru/000_uchebniki/04600_raznie_16/999-07-51-spisok-extremisk-materialov-RF-1-mart-2024g_04600_raznie_16/005.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 TargetMode="External"/><Relationship Id="rId11" Type="http://schemas.openxmlformats.org/officeDocument/2006/relationships/hyperlink" Target="https://www.zinref.ru/000_uchebniki/04600_raznie_16/999-07-51-spisok-extremisk-materialov-RF-1-mart-2024g_04600_raznie_16/004.ht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zinref.ru/000_uchebniki/04600_raznie_16/999-07-51-spisok-extremisk-materialov-RF-1-mart-2024g_04600_raznie_16/003.htm" TargetMode="External"/><Relationship Id="rId4" Type="http://schemas.openxmlformats.org/officeDocument/2006/relationships/webSettings" Target="webSettings.xml"/><Relationship Id="rId9" Type="http://schemas.openxmlformats.org/officeDocument/2006/relationships/hyperlink" Target="https://www.zinref.ru/000_uchebniki/04600_raznie_16/999-07-51-spisok-extremisk-materialov-RF-1-mart-2024g_04600_raznie_16/002.htm" TargetMode="External"/><Relationship Id="rId14" Type="http://schemas.openxmlformats.org/officeDocument/2006/relationships/hyperlink" Target="https://www.zinref.ru/000_uchebniki/04600_raznie_16/999-07-51-spisok-extremisk-materialov-RF-1-mart-2024g_04600_raznie_16/00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Komp_1</dc:creator>
  <cp:keywords/>
  <dc:description/>
  <cp:lastModifiedBy>Komp_1</cp:lastModifiedBy>
  <cp:revision>5</cp:revision>
  <dcterms:created xsi:type="dcterms:W3CDTF">2024-04-08T06:03:00Z</dcterms:created>
  <dcterms:modified xsi:type="dcterms:W3CDTF">2024-04-08T06:34:00Z</dcterms:modified>
</cp:coreProperties>
</file>